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1F" w:rsidRPr="008260DB" w:rsidRDefault="00282B1F" w:rsidP="00282B1F">
      <w:pPr>
        <w:spacing w:after="0" w:line="240" w:lineRule="auto"/>
        <w:rPr>
          <w:b/>
          <w:color w:val="FF0000"/>
        </w:rPr>
      </w:pPr>
      <w:r>
        <w:rPr>
          <w:b/>
        </w:rPr>
        <w:t>KIPP New Orleans Schools</w:t>
      </w:r>
    </w:p>
    <w:p w:rsidR="00282B1F" w:rsidRDefault="00282B1F" w:rsidP="00282B1F">
      <w:pPr>
        <w:spacing w:after="0" w:line="240" w:lineRule="auto"/>
      </w:pPr>
      <w:r>
        <w:t>Finance Committee Meeting Minutes</w:t>
      </w:r>
    </w:p>
    <w:p w:rsidR="00282B1F" w:rsidRDefault="00282B1F" w:rsidP="00282B1F">
      <w:pPr>
        <w:spacing w:after="0" w:line="240" w:lineRule="auto"/>
      </w:pPr>
      <w:r>
        <w:t xml:space="preserve">December </w:t>
      </w:r>
      <w:r w:rsidR="00597378">
        <w:t>11</w:t>
      </w:r>
      <w:r>
        <w:t>, 201</w:t>
      </w:r>
      <w:r w:rsidR="00597378">
        <w:t>9</w:t>
      </w:r>
    </w:p>
    <w:p w:rsidR="00282B1F" w:rsidRPr="00467849" w:rsidRDefault="00282B1F" w:rsidP="00282B1F">
      <w:pPr>
        <w:spacing w:after="0" w:line="240" w:lineRule="auto"/>
      </w:pPr>
    </w:p>
    <w:p w:rsidR="00282B1F" w:rsidRPr="001C1F33" w:rsidRDefault="00282B1F" w:rsidP="00282B1F">
      <w:pPr>
        <w:spacing w:after="0" w:line="240" w:lineRule="auto"/>
      </w:pPr>
      <w:r w:rsidRPr="001C1F33">
        <w:t xml:space="preserve">A public meeting of the finance committee of the board of directors of KIPP New Orleans Schools (“KNOS”) was held </w:t>
      </w:r>
      <w:r>
        <w:t xml:space="preserve">December </w:t>
      </w:r>
      <w:r w:rsidR="00597378">
        <w:t>11</w:t>
      </w:r>
      <w:r w:rsidRPr="001C1F33">
        <w:t>, 201</w:t>
      </w:r>
      <w:r w:rsidR="00597378">
        <w:t>9</w:t>
      </w:r>
      <w:r w:rsidRPr="001C1F33">
        <w:t xml:space="preserve">, at </w:t>
      </w:r>
      <w:r w:rsidR="000B6DC9">
        <w:t>3</w:t>
      </w:r>
      <w:r w:rsidRPr="001C1F33">
        <w:t>:</w:t>
      </w:r>
      <w:r w:rsidR="000B6DC9">
        <w:t>10</w:t>
      </w:r>
      <w:r w:rsidRPr="001C1F33">
        <w:t xml:space="preserve"> p.m. at the KNOS School Support Center.</w:t>
      </w:r>
    </w:p>
    <w:p w:rsidR="00282B1F" w:rsidRDefault="00282B1F" w:rsidP="00282B1F">
      <w:pPr>
        <w:spacing w:after="0" w:line="240" w:lineRule="auto"/>
      </w:pPr>
    </w:p>
    <w:p w:rsidR="00282B1F" w:rsidRPr="001C1F33" w:rsidRDefault="00282B1F" w:rsidP="00282B1F">
      <w:pPr>
        <w:spacing w:after="0" w:line="240" w:lineRule="auto"/>
      </w:pPr>
      <w:r w:rsidRPr="00015B7A">
        <w:t>The following members of the finance committee were present:</w:t>
      </w:r>
      <w:r>
        <w:t xml:space="preserve"> </w:t>
      </w:r>
      <w:r w:rsidRPr="00015B7A">
        <w:t>Board Chairman Larry Washington</w:t>
      </w:r>
      <w:r>
        <w:t xml:space="preserve">, </w:t>
      </w:r>
      <w:r w:rsidRPr="00015B7A">
        <w:t>Treasurer Drew Marsh</w:t>
      </w:r>
      <w:r>
        <w:t xml:space="preserve"> and </w:t>
      </w:r>
      <w:r w:rsidRPr="00015B7A">
        <w:t>Aimee McCarron</w:t>
      </w:r>
      <w:r>
        <w:t>. A</w:t>
      </w:r>
      <w:r w:rsidRPr="00015B7A">
        <w:t xml:space="preserve"> quorum was established.</w:t>
      </w:r>
    </w:p>
    <w:p w:rsidR="00282B1F" w:rsidRDefault="00282B1F" w:rsidP="00282B1F">
      <w:pPr>
        <w:spacing w:after="0" w:line="240" w:lineRule="auto"/>
      </w:pPr>
    </w:p>
    <w:p w:rsidR="00282B1F" w:rsidRPr="00015B7A" w:rsidRDefault="00282B1F" w:rsidP="00282B1F">
      <w:pPr>
        <w:spacing w:after="0" w:line="240" w:lineRule="auto"/>
      </w:pPr>
      <w:r w:rsidRPr="00015B7A">
        <w:t xml:space="preserve">The following KIPP staff members were present: </w:t>
      </w:r>
      <w:r>
        <w:t xml:space="preserve">Chief Executive Officer Rhonda Kalifey-Aluise, </w:t>
      </w:r>
      <w:r w:rsidRPr="00015B7A">
        <w:t xml:space="preserve">Chief </w:t>
      </w:r>
      <w:r w:rsidR="000B6DC9">
        <w:t xml:space="preserve">Financial </w:t>
      </w:r>
      <w:r w:rsidRPr="00015B7A">
        <w:t xml:space="preserve">Officer </w:t>
      </w:r>
      <w:r w:rsidR="000B6DC9">
        <w:t>Katie Walmsley</w:t>
      </w:r>
      <w:r>
        <w:t>, Managing Director of Finance Brad Rosenblat, Director of Finance Javier Cortez</w:t>
      </w:r>
      <w:r w:rsidR="000B6DC9">
        <w:t>, and Controller Christine Bozinis</w:t>
      </w:r>
      <w:r w:rsidRPr="00015B7A">
        <w:t>.</w:t>
      </w:r>
    </w:p>
    <w:p w:rsidR="00282B1F" w:rsidRDefault="00282B1F" w:rsidP="00282B1F">
      <w:pPr>
        <w:spacing w:after="0" w:line="240" w:lineRule="auto"/>
      </w:pPr>
    </w:p>
    <w:p w:rsidR="00282B1F" w:rsidRPr="00313620" w:rsidRDefault="00282B1F" w:rsidP="00282B1F">
      <w:pPr>
        <w:spacing w:after="0" w:line="240" w:lineRule="auto"/>
      </w:pPr>
      <w:r>
        <w:t>M</w:t>
      </w:r>
      <w:r w:rsidR="000B6DC9">
        <w:t>s</w:t>
      </w:r>
      <w:r>
        <w:t xml:space="preserve">. </w:t>
      </w:r>
      <w:r w:rsidR="000B6DC9">
        <w:t xml:space="preserve">Walmsley </w:t>
      </w:r>
      <w:r>
        <w:t xml:space="preserve">introduced </w:t>
      </w:r>
      <w:r w:rsidR="00BD0F3E">
        <w:t xml:space="preserve">representatives from </w:t>
      </w:r>
      <w:r w:rsidR="000B6DC9">
        <w:t xml:space="preserve">Ericksen Krentel </w:t>
      </w:r>
      <w:r>
        <w:t>(“</w:t>
      </w:r>
      <w:r w:rsidR="000B6DC9">
        <w:t>EK</w:t>
      </w:r>
      <w:r w:rsidR="00BD0F3E">
        <w:t xml:space="preserve">”), the Certified Public Accountant firm that </w:t>
      </w:r>
      <w:r w:rsidR="00274BD8">
        <w:t>the finance c</w:t>
      </w:r>
      <w:r w:rsidR="00B13F48">
        <w:t>ommittee enlisted</w:t>
      </w:r>
      <w:r w:rsidR="00BD0F3E">
        <w:t xml:space="preserve"> to conduct FY19 audits for KIPP New Orleans, Inc. and Friends of KIPP New Orleans, Inc.: </w:t>
      </w:r>
      <w:r>
        <w:t xml:space="preserve">Partner </w:t>
      </w:r>
      <w:r w:rsidR="000B6DC9" w:rsidRPr="000B6DC9">
        <w:t>Jeremy Thibodeaux</w:t>
      </w:r>
      <w:r w:rsidR="000B6DC9">
        <w:t xml:space="preserve"> </w:t>
      </w:r>
      <w:r>
        <w:t xml:space="preserve">and </w:t>
      </w:r>
      <w:r w:rsidR="000B6DC9">
        <w:t>Senior</w:t>
      </w:r>
      <w:r w:rsidR="00BD0F3E">
        <w:t xml:space="preserve"> Accountant</w:t>
      </w:r>
      <w:r w:rsidR="000B6DC9">
        <w:t xml:space="preserve"> Mike Hymel</w:t>
      </w:r>
      <w:r w:rsidR="00BD0F3E">
        <w:t xml:space="preserve">. Mr. Thibodeaux and Mr. Hymel </w:t>
      </w:r>
      <w:r>
        <w:t>delivered the firm’s FY1</w:t>
      </w:r>
      <w:r w:rsidR="000B6DC9">
        <w:t>9</w:t>
      </w:r>
      <w:r>
        <w:t xml:space="preserve"> </w:t>
      </w:r>
      <w:r w:rsidR="000B6DC9">
        <w:t xml:space="preserve">draft </w:t>
      </w:r>
      <w:r>
        <w:t>audit results. M</w:t>
      </w:r>
      <w:r w:rsidR="000B6DC9">
        <w:t>r</w:t>
      </w:r>
      <w:r>
        <w:t xml:space="preserve">. </w:t>
      </w:r>
      <w:r w:rsidR="000B6DC9">
        <w:t xml:space="preserve">Thibodeaux </w:t>
      </w:r>
      <w:r>
        <w:t xml:space="preserve">discussed the </w:t>
      </w:r>
      <w:r w:rsidR="000B6DC9">
        <w:t xml:space="preserve">consolidated </w:t>
      </w:r>
      <w:r>
        <w:t>financial stateme</w:t>
      </w:r>
      <w:r w:rsidR="00B13F48">
        <w:t xml:space="preserve">nt report, highlighting that the </w:t>
      </w:r>
      <w:r>
        <w:t>presentation</w:t>
      </w:r>
      <w:r w:rsidR="009C4E8C">
        <w:t xml:space="preserve"> adopted</w:t>
      </w:r>
      <w:r w:rsidR="00B13F48">
        <w:t xml:space="preserve"> the FASB accounting standards update for not-for-profit entities and hence includes a statement of functional expenses for the first time</w:t>
      </w:r>
      <w:r w:rsidR="000B6DC9">
        <w:t>.</w:t>
      </w:r>
      <w:r w:rsidR="00134123">
        <w:t xml:space="preserve"> Ms. Walmsl</w:t>
      </w:r>
      <w:r w:rsidR="002F2187">
        <w:t>ey shared that the management i</w:t>
      </w:r>
      <w:r w:rsidR="00134123">
        <w:t>s currently working with EK to fi</w:t>
      </w:r>
      <w:r w:rsidR="00B13F48">
        <w:t xml:space="preserve">nalize the presentation to </w:t>
      </w:r>
      <w:r w:rsidR="00EB33A3">
        <w:t>accurately reflect</w:t>
      </w:r>
      <w:r w:rsidR="00134123">
        <w:t xml:space="preserve"> functional expenditure groupings.</w:t>
      </w:r>
      <w:r w:rsidR="000B6DC9">
        <w:t xml:space="preserve"> </w:t>
      </w:r>
      <w:r w:rsidRPr="00233BF5">
        <w:t>M</w:t>
      </w:r>
      <w:r w:rsidR="000B6DC9">
        <w:t>r</w:t>
      </w:r>
      <w:r w:rsidRPr="00233BF5">
        <w:t xml:space="preserve">. </w:t>
      </w:r>
      <w:r w:rsidR="000B6DC9" w:rsidRPr="000B6DC9">
        <w:t>Thibodeaux</w:t>
      </w:r>
      <w:r w:rsidR="000B6DC9">
        <w:t xml:space="preserve"> </w:t>
      </w:r>
      <w:r w:rsidRPr="00233BF5">
        <w:t>stated that</w:t>
      </w:r>
      <w:r w:rsidR="002F2187">
        <w:t>,</w:t>
      </w:r>
      <w:r w:rsidRPr="00233BF5">
        <w:t xml:space="preserve"> </w:t>
      </w:r>
      <w:r w:rsidR="001C2285">
        <w:t xml:space="preserve">once the presentation of </w:t>
      </w:r>
      <w:r w:rsidR="002F2187">
        <w:t xml:space="preserve">functional expenses is finalized and </w:t>
      </w:r>
      <w:r w:rsidR="001C2285">
        <w:t>EK’s i</w:t>
      </w:r>
      <w:r w:rsidR="002F2187">
        <w:t>nternal review procedures are</w:t>
      </w:r>
      <w:r w:rsidR="001C2285">
        <w:t xml:space="preserve"> complete, he expects </w:t>
      </w:r>
      <w:r w:rsidR="000B6DC9">
        <w:t xml:space="preserve">to deliver a </w:t>
      </w:r>
      <w:r w:rsidRPr="00233BF5">
        <w:t xml:space="preserve">clean audit report free of any findings or management letter comments. </w:t>
      </w:r>
      <w:r w:rsidR="000B6DC9">
        <w:t>Mr</w:t>
      </w:r>
      <w:r w:rsidRPr="00233BF5">
        <w:t xml:space="preserve">. </w:t>
      </w:r>
      <w:r w:rsidR="000B6DC9" w:rsidRPr="000B6DC9">
        <w:t>Thibodeaux</w:t>
      </w:r>
      <w:r w:rsidR="000B6DC9">
        <w:t xml:space="preserve"> </w:t>
      </w:r>
      <w:r w:rsidRPr="00233BF5">
        <w:t xml:space="preserve">closed </w:t>
      </w:r>
      <w:r w:rsidR="000B6DC9">
        <w:t xml:space="preserve">his </w:t>
      </w:r>
      <w:r w:rsidRPr="00233BF5">
        <w:t>comments by commending the organization’s work</w:t>
      </w:r>
      <w:r w:rsidR="002F2187">
        <w:t>, and subsequently,</w:t>
      </w:r>
      <w:r w:rsidR="00E9396B">
        <w:t xml:space="preserve"> </w:t>
      </w:r>
      <w:r w:rsidR="00E201BF">
        <w:t>the EK representatives</w:t>
      </w:r>
      <w:r w:rsidR="000B6DC9">
        <w:t xml:space="preserve"> </w:t>
      </w:r>
      <w:r w:rsidR="00E9396B">
        <w:t>left the meeting.</w:t>
      </w:r>
    </w:p>
    <w:p w:rsidR="00282B1F" w:rsidRDefault="00282B1F" w:rsidP="00282B1F">
      <w:pPr>
        <w:spacing w:after="0" w:line="240" w:lineRule="auto"/>
      </w:pPr>
    </w:p>
    <w:p w:rsidR="00282B1F" w:rsidRDefault="00282B1F" w:rsidP="00282B1F">
      <w:pPr>
        <w:spacing w:after="0" w:line="240" w:lineRule="auto"/>
      </w:pPr>
      <w:r>
        <w:t>Next</w:t>
      </w:r>
      <w:r w:rsidR="00266503">
        <w:t>,</w:t>
      </w:r>
      <w:r>
        <w:t xml:space="preserve"> the committee turned to reviewing </w:t>
      </w:r>
      <w:r w:rsidR="000B6DC9">
        <w:t>EK’</w:t>
      </w:r>
      <w:r w:rsidR="00F90AB0">
        <w:t>s performance</w:t>
      </w:r>
      <w:r>
        <w:t xml:space="preserve">. The management team shared </w:t>
      </w:r>
      <w:r w:rsidR="00011797">
        <w:t>their perspectives</w:t>
      </w:r>
      <w:r w:rsidR="00E9396B">
        <w:t xml:space="preserve"> about </w:t>
      </w:r>
      <w:r w:rsidR="000B6DC9">
        <w:t>EK’</w:t>
      </w:r>
      <w:r>
        <w:t>s performance during the FY1</w:t>
      </w:r>
      <w:r w:rsidR="000B6DC9">
        <w:t>9</w:t>
      </w:r>
      <w:r>
        <w:t xml:space="preserve"> audit process </w:t>
      </w:r>
      <w:r w:rsidR="000B6DC9">
        <w:t xml:space="preserve">and </w:t>
      </w:r>
      <w:r>
        <w:t xml:space="preserve">recommended </w:t>
      </w:r>
      <w:r w:rsidR="000B6DC9">
        <w:t xml:space="preserve">retaining EK for </w:t>
      </w:r>
      <w:r>
        <w:t>the FY</w:t>
      </w:r>
      <w:r w:rsidR="000B6DC9">
        <w:t>20</w:t>
      </w:r>
      <w:r>
        <w:t xml:space="preserve"> </w:t>
      </w:r>
      <w:r w:rsidR="000B6DC9">
        <w:t xml:space="preserve">consolidated </w:t>
      </w:r>
      <w:r>
        <w:t>audit</w:t>
      </w:r>
      <w:r w:rsidR="00274BD8">
        <w:t xml:space="preserve"> as previously adopted by the finance c</w:t>
      </w:r>
      <w:r w:rsidR="00F90AB0">
        <w:t>ommittee through the spring 2019 multi-year RFP process</w:t>
      </w:r>
      <w:r>
        <w:t>.</w:t>
      </w:r>
      <w:r w:rsidR="00E9396B">
        <w:t xml:space="preserve"> The </w:t>
      </w:r>
      <w:r w:rsidR="00274BD8">
        <w:t>c</w:t>
      </w:r>
      <w:r w:rsidR="00E9396B">
        <w:t>ommitte</w:t>
      </w:r>
      <w:r w:rsidR="00011797">
        <w:t>e accepted management’s recommendation</w:t>
      </w:r>
      <w:r w:rsidR="00E9396B">
        <w:t>.</w:t>
      </w:r>
    </w:p>
    <w:p w:rsidR="00282B1F" w:rsidRDefault="00282B1F" w:rsidP="00282B1F">
      <w:pPr>
        <w:spacing w:after="0" w:line="240" w:lineRule="auto"/>
      </w:pPr>
    </w:p>
    <w:p w:rsidR="00282B1F" w:rsidRDefault="00282B1F" w:rsidP="00282B1F">
      <w:pPr>
        <w:spacing w:after="0" w:line="240" w:lineRule="auto"/>
      </w:pPr>
      <w:r>
        <w:t>The committee then voted unanimously to approve the minutes from its</w:t>
      </w:r>
      <w:r w:rsidRPr="009B1EBB">
        <w:t xml:space="preserve"> </w:t>
      </w:r>
      <w:r w:rsidRPr="00410F90">
        <w:t xml:space="preserve">August </w:t>
      </w:r>
      <w:r w:rsidR="000B6DC9">
        <w:t>19</w:t>
      </w:r>
      <w:r>
        <w:t>, 201</w:t>
      </w:r>
      <w:r w:rsidR="000B6DC9">
        <w:t>9</w:t>
      </w:r>
      <w:r>
        <w:t xml:space="preserve">, and </w:t>
      </w:r>
      <w:r w:rsidR="00E9396B">
        <w:t xml:space="preserve">October </w:t>
      </w:r>
      <w:r w:rsidR="000B6DC9">
        <w:t>14</w:t>
      </w:r>
      <w:r>
        <w:t>, 201</w:t>
      </w:r>
      <w:r w:rsidR="000B6DC9">
        <w:t>9</w:t>
      </w:r>
      <w:r>
        <w:t>, meetings.</w:t>
      </w:r>
    </w:p>
    <w:p w:rsidR="00282B1F" w:rsidRDefault="00282B1F" w:rsidP="00282B1F">
      <w:pPr>
        <w:spacing w:after="0" w:line="240" w:lineRule="auto"/>
      </w:pPr>
    </w:p>
    <w:p w:rsidR="00282B1F" w:rsidRDefault="00282B1F" w:rsidP="00282B1F">
      <w:pPr>
        <w:spacing w:after="0" w:line="240" w:lineRule="auto"/>
      </w:pPr>
      <w:r>
        <w:t>Next, Ms. Walmsley reported the financial summary, noting the current projected FY</w:t>
      </w:r>
      <w:r w:rsidR="004C1F75">
        <w:t>20</w:t>
      </w:r>
      <w:r>
        <w:t xml:space="preserve"> adjusted fund balance as a percent of operating expenses of 21.</w:t>
      </w:r>
      <w:r w:rsidR="004C1F75">
        <w:t>4</w:t>
      </w:r>
      <w:r>
        <w:t xml:space="preserve">%. </w:t>
      </w:r>
      <w:r w:rsidR="00983B9F">
        <w:t>Ms. Walmsley noted that the $</w:t>
      </w:r>
      <w:r w:rsidR="004C1F75">
        <w:t>624</w:t>
      </w:r>
      <w:r>
        <w:t>K decrease in projected FY</w:t>
      </w:r>
      <w:r w:rsidR="004C1F75">
        <w:t>20</w:t>
      </w:r>
      <w:r>
        <w:t xml:space="preserve"> surplus from the last committee meeting was driven almost entirely by </w:t>
      </w:r>
      <w:r w:rsidR="00B764AE">
        <w:t>the leadership team’s strategic spending plan to maximize the</w:t>
      </w:r>
      <w:r w:rsidR="00963A1B">
        <w:t xml:space="preserve"> programmatic</w:t>
      </w:r>
      <w:r w:rsidR="00B764AE">
        <w:t xml:space="preserve"> impact of </w:t>
      </w:r>
      <w:r w:rsidR="00963A1B">
        <w:t>expected</w:t>
      </w:r>
      <w:r w:rsidR="002A593C">
        <w:t xml:space="preserve"> surplus</w:t>
      </w:r>
      <w:r w:rsidR="00963A1B">
        <w:t xml:space="preserve"> funds</w:t>
      </w:r>
      <w:r w:rsidR="002A593C">
        <w:t>. Management</w:t>
      </w:r>
      <w:r w:rsidR="00963A1B">
        <w:t xml:space="preserve"> also</w:t>
      </w:r>
      <w:r w:rsidR="002A593C">
        <w:t xml:space="preserve"> continues to hold</w:t>
      </w:r>
      <w:r w:rsidR="001C2285">
        <w:t xml:space="preserve"> the full </w:t>
      </w:r>
      <w:r w:rsidR="002A593C">
        <w:t xml:space="preserve">budgeted contingency as </w:t>
      </w:r>
      <w:r w:rsidR="00963A1B">
        <w:t xml:space="preserve">a </w:t>
      </w:r>
      <w:r w:rsidR="001C2285">
        <w:t>conservative</w:t>
      </w:r>
      <w:r w:rsidR="002A593C">
        <w:t xml:space="preserve"> practice at this stage of the fiscal year</w:t>
      </w:r>
      <w:r w:rsidR="001C2285">
        <w:t xml:space="preserve">. Ms. Walmsley highlighted a few additional expenditures, such as </w:t>
      </w:r>
      <w:r w:rsidR="00963A1B">
        <w:t>outfitting three</w:t>
      </w:r>
      <w:r w:rsidR="00B764AE">
        <w:t xml:space="preserve"> new pre-k sections</w:t>
      </w:r>
      <w:r w:rsidR="001C2285">
        <w:t xml:space="preserve"> </w:t>
      </w:r>
      <w:r w:rsidR="00B764AE">
        <w:t xml:space="preserve">and </w:t>
      </w:r>
      <w:r w:rsidR="001C2285">
        <w:t xml:space="preserve">incurring </w:t>
      </w:r>
      <w:r w:rsidR="00B764AE">
        <w:t>initial JFK start-up costs</w:t>
      </w:r>
      <w:r w:rsidR="001C2285">
        <w:t xml:space="preserve"> to prepare for FY21</w:t>
      </w:r>
      <w:r>
        <w:t xml:space="preserve">. </w:t>
      </w:r>
    </w:p>
    <w:p w:rsidR="00282B1F" w:rsidRDefault="00282B1F" w:rsidP="00282B1F">
      <w:pPr>
        <w:spacing w:after="0" w:line="240" w:lineRule="auto"/>
      </w:pPr>
    </w:p>
    <w:p w:rsidR="001C2285" w:rsidRDefault="00282B1F" w:rsidP="008E07C1">
      <w:pPr>
        <w:spacing w:after="0" w:line="240" w:lineRule="auto"/>
      </w:pPr>
      <w:r>
        <w:t>M</w:t>
      </w:r>
      <w:r w:rsidR="004C1F75">
        <w:t>r</w:t>
      </w:r>
      <w:r>
        <w:t xml:space="preserve">. </w:t>
      </w:r>
      <w:r w:rsidR="004C1F75">
        <w:t xml:space="preserve">Rosenblat </w:t>
      </w:r>
      <w:r>
        <w:t>then turned to the financial st</w:t>
      </w:r>
      <w:r w:rsidR="004C1F75">
        <w:t>atements</w:t>
      </w:r>
      <w:r w:rsidR="00815602">
        <w:t>,</w:t>
      </w:r>
      <w:r w:rsidR="004C1F75">
        <w:t xml:space="preserve"> noting that </w:t>
      </w:r>
      <w:r>
        <w:t xml:space="preserve">net income is running </w:t>
      </w:r>
      <w:r w:rsidR="004C1F75">
        <w:t xml:space="preserve">positive, which is </w:t>
      </w:r>
      <w:r>
        <w:t xml:space="preserve">ahead of schedule </w:t>
      </w:r>
      <w:r w:rsidR="004C1F75">
        <w:t xml:space="preserve">for </w:t>
      </w:r>
      <w:r>
        <w:t>this point of the year</w:t>
      </w:r>
      <w:r w:rsidR="008E07C1">
        <w:t xml:space="preserve">. Mr. Rosenblat noted that the balance sheet </w:t>
      </w:r>
      <w:r w:rsidR="004C1F75">
        <w:t>remained healthy and that grants claims were on schedule</w:t>
      </w:r>
      <w:r w:rsidR="008E07C1">
        <w:t xml:space="preserve"> as evidenced by the large receivable balance</w:t>
      </w:r>
      <w:r w:rsidR="004C1F75">
        <w:t xml:space="preserve">. </w:t>
      </w:r>
    </w:p>
    <w:p w:rsidR="001C2285" w:rsidRDefault="001C2285" w:rsidP="008E07C1">
      <w:pPr>
        <w:spacing w:after="0" w:line="240" w:lineRule="auto"/>
      </w:pPr>
    </w:p>
    <w:p w:rsidR="00282B1F" w:rsidRDefault="00282B1F" w:rsidP="008E07C1">
      <w:pPr>
        <w:spacing w:after="0" w:line="240" w:lineRule="auto"/>
      </w:pPr>
      <w:r>
        <w:lastRenderedPageBreak/>
        <w:t xml:space="preserve">Mr. Rosenblat </w:t>
      </w:r>
      <w:r w:rsidR="004C1F75">
        <w:t xml:space="preserve">then turned to the </w:t>
      </w:r>
      <w:r>
        <w:t xml:space="preserve">KNOS financial scorecard. Mr. Rosenblat </w:t>
      </w:r>
      <w:r w:rsidR="004C1F75">
        <w:t>highlighted th</w:t>
      </w:r>
      <w:r w:rsidR="008E07C1">
        <w:t>e</w:t>
      </w:r>
      <w:r w:rsidR="004C1F75">
        <w:t xml:space="preserve"> new </w:t>
      </w:r>
      <w:r w:rsidR="008E07C1">
        <w:t>liquidity measure on the scorecard, as requested by the committee, and confirmed that minimum cash balances remain</w:t>
      </w:r>
      <w:r w:rsidR="00815602">
        <w:t>ed in excess of two</w:t>
      </w:r>
      <w:r w:rsidR="008E07C1">
        <w:t xml:space="preserve"> payrolls, as indicated.</w:t>
      </w:r>
    </w:p>
    <w:p w:rsidR="00282B1F" w:rsidRDefault="00282B1F" w:rsidP="00282B1F">
      <w:pPr>
        <w:spacing w:after="0" w:line="240" w:lineRule="auto"/>
      </w:pPr>
    </w:p>
    <w:p w:rsidR="00282B1F" w:rsidRDefault="00282B1F" w:rsidP="008E07C1">
      <w:pPr>
        <w:spacing w:after="0" w:line="240" w:lineRule="auto"/>
      </w:pPr>
      <w:r>
        <w:t xml:space="preserve">Next, </w:t>
      </w:r>
      <w:r w:rsidRPr="004C71C9">
        <w:t>M</w:t>
      </w:r>
      <w:r>
        <w:t>s</w:t>
      </w:r>
      <w:r w:rsidRPr="004C71C9">
        <w:t xml:space="preserve">. </w:t>
      </w:r>
      <w:r>
        <w:t xml:space="preserve">Walmsley </w:t>
      </w:r>
      <w:r w:rsidRPr="00B55B28">
        <w:t>introduced the organization’s FY</w:t>
      </w:r>
      <w:r>
        <w:t>2</w:t>
      </w:r>
      <w:r w:rsidR="008E07C1">
        <w:t>1</w:t>
      </w:r>
      <w:r w:rsidRPr="00B55B28">
        <w:t xml:space="preserve"> budgeting process. </w:t>
      </w:r>
      <w:r>
        <w:t xml:space="preserve">She </w:t>
      </w:r>
      <w:r w:rsidRPr="00B55B28">
        <w:t xml:space="preserve">reported that the </w:t>
      </w:r>
      <w:r w:rsidR="001C2285">
        <w:t xml:space="preserve">process would remain similar to prior years, and </w:t>
      </w:r>
      <w:r w:rsidRPr="00B55B28">
        <w:t>that all timelines were backward planned from deadlines embedded in state law. Staff will request finance committee approval of the budget and the initial board reading in June 20</w:t>
      </w:r>
      <w:r w:rsidR="008E07C1">
        <w:t>20</w:t>
      </w:r>
      <w:r w:rsidRPr="00B55B28">
        <w:t>. Final board approval will then take place in August 20</w:t>
      </w:r>
      <w:r w:rsidR="008E07C1">
        <w:t>20</w:t>
      </w:r>
      <w:r w:rsidRPr="00B55B28">
        <w:t>.</w:t>
      </w:r>
    </w:p>
    <w:p w:rsidR="00282B1F" w:rsidRDefault="00282B1F" w:rsidP="00282B1F">
      <w:pPr>
        <w:spacing w:after="0" w:line="240" w:lineRule="auto"/>
      </w:pPr>
    </w:p>
    <w:p w:rsidR="00282B1F" w:rsidRDefault="00282B1F" w:rsidP="00282B1F">
      <w:pPr>
        <w:spacing w:after="0" w:line="240" w:lineRule="auto"/>
      </w:pPr>
      <w:r>
        <w:t>M</w:t>
      </w:r>
      <w:r w:rsidR="008E07C1">
        <w:t xml:space="preserve">s. Aluise </w:t>
      </w:r>
      <w:r>
        <w:t xml:space="preserve">then turned to </w:t>
      </w:r>
      <w:r w:rsidR="00F96F26">
        <w:t xml:space="preserve">the </w:t>
      </w:r>
      <w:r>
        <w:t>FY2</w:t>
      </w:r>
      <w:r w:rsidR="008E07C1">
        <w:t>1</w:t>
      </w:r>
      <w:r>
        <w:t xml:space="preserve"> enrollment forecast, highlighting the </w:t>
      </w:r>
      <w:r w:rsidR="00B764AE">
        <w:t xml:space="preserve">large enrollment target at JFK along with </w:t>
      </w:r>
      <w:r w:rsidR="002C5974">
        <w:t>three new pre-k sections: two at Leadership and one</w:t>
      </w:r>
      <w:r w:rsidR="00D17066">
        <w:t xml:space="preserve"> more at East. </w:t>
      </w:r>
      <w:r w:rsidR="001C2285">
        <w:t xml:space="preserve">Ms. Aluise </w:t>
      </w:r>
      <w:r w:rsidR="00D17066">
        <w:t xml:space="preserve">also </w:t>
      </w:r>
      <w:r w:rsidR="001C2285">
        <w:t xml:space="preserve">shared that, as a result of </w:t>
      </w:r>
      <w:r w:rsidR="00B764AE">
        <w:t>the</w:t>
      </w:r>
      <w:r w:rsidR="00D17066">
        <w:t xml:space="preserve"> city’s</w:t>
      </w:r>
      <w:r w:rsidR="00B764AE">
        <w:t xml:space="preserve"> continued exces</w:t>
      </w:r>
      <w:r w:rsidR="00D17066">
        <w:t>s capacity in lower grades</w:t>
      </w:r>
      <w:r w:rsidR="00B764AE">
        <w:t xml:space="preserve">, </w:t>
      </w:r>
      <w:r w:rsidR="00180F57">
        <w:t xml:space="preserve">Management has reduced </w:t>
      </w:r>
      <w:r w:rsidR="00117F9F">
        <w:t xml:space="preserve">their </w:t>
      </w:r>
      <w:r w:rsidR="00CC1D75">
        <w:t>targeted section count</w:t>
      </w:r>
      <w:r w:rsidR="00E85FBB">
        <w:t xml:space="preserve"> for kindergarten at Central City</w:t>
      </w:r>
      <w:r w:rsidR="00117F9F">
        <w:t>,</w:t>
      </w:r>
      <w:r w:rsidR="00E85FBB">
        <w:t xml:space="preserve"> and </w:t>
      </w:r>
      <w:r w:rsidR="00B764AE">
        <w:t xml:space="preserve">kindergarten </w:t>
      </w:r>
      <w:r w:rsidR="00E85FBB">
        <w:t xml:space="preserve">and </w:t>
      </w:r>
      <w:r w:rsidR="001C2285">
        <w:t xml:space="preserve">first grade </w:t>
      </w:r>
      <w:r w:rsidR="00E85FBB">
        <w:t>at Leadership</w:t>
      </w:r>
      <w:r w:rsidR="00117F9F">
        <w:t>,</w:t>
      </w:r>
      <w:r w:rsidR="00E85FBB">
        <w:t xml:space="preserve"> from four to three</w:t>
      </w:r>
      <w:r w:rsidR="00B764AE">
        <w:t xml:space="preserve">. Ms. Aluise shared that staff </w:t>
      </w:r>
      <w:r w:rsidRPr="00380CD5">
        <w:t>will continue to monitor and</w:t>
      </w:r>
      <w:r w:rsidR="00AB0B64">
        <w:t xml:space="preserve"> revise those targets</w:t>
      </w:r>
      <w:r w:rsidR="00113733">
        <w:t xml:space="preserve"> as the February 1</w:t>
      </w:r>
      <w:r w:rsidR="00113733" w:rsidRPr="00113733">
        <w:rPr>
          <w:vertAlign w:val="superscript"/>
        </w:rPr>
        <w:t>st</w:t>
      </w:r>
      <w:r w:rsidR="00113733">
        <w:t xml:space="preserve"> </w:t>
      </w:r>
      <w:r w:rsidR="007A6089">
        <w:t xml:space="preserve">student </w:t>
      </w:r>
      <w:r w:rsidRPr="00380CD5">
        <w:t>count in the current year solidifies</w:t>
      </w:r>
      <w:r w:rsidR="007A6089">
        <w:t>,</w:t>
      </w:r>
      <w:r w:rsidRPr="00380CD5">
        <w:t xml:space="preserve"> and </w:t>
      </w:r>
      <w:r w:rsidR="007A6089">
        <w:t xml:space="preserve">she </w:t>
      </w:r>
      <w:r w:rsidR="00113733">
        <w:t>plans to r</w:t>
      </w:r>
      <w:r w:rsidRPr="00380CD5">
        <w:t xml:space="preserve">eport any changes to the finance committee at its next meeting.  </w:t>
      </w:r>
    </w:p>
    <w:p w:rsidR="00282B1F" w:rsidRDefault="00282B1F" w:rsidP="00282B1F">
      <w:pPr>
        <w:spacing w:after="0" w:line="240" w:lineRule="auto"/>
      </w:pPr>
    </w:p>
    <w:p w:rsidR="00282B1F" w:rsidRDefault="00282B1F" w:rsidP="00282B1F">
      <w:pPr>
        <w:spacing w:after="0"/>
      </w:pPr>
      <w:r>
        <w:t xml:space="preserve">Ms. </w:t>
      </w:r>
      <w:r w:rsidR="001C2285">
        <w:t xml:space="preserve">Walmsley </w:t>
      </w:r>
      <w:r>
        <w:t>then explained that state and local per-pupil funding levels for the current year are not confirmed</w:t>
      </w:r>
      <w:r w:rsidR="00B81FB8">
        <w:t>,</w:t>
      </w:r>
      <w:r>
        <w:t xml:space="preserve"> but that the staff would forecast a </w:t>
      </w:r>
      <w:r w:rsidR="00B764AE">
        <w:t>2.0</w:t>
      </w:r>
      <w:r>
        <w:t>% increase in assumed state and local funding</w:t>
      </w:r>
      <w:r w:rsidR="00B81FB8">
        <w:t xml:space="preserve">, </w:t>
      </w:r>
      <w:r w:rsidR="00B81FB8">
        <w:t>along with a significant increase in projected deferred local funding</w:t>
      </w:r>
      <w:r w:rsidR="00B764AE">
        <w:t xml:space="preserve">, resulting from </w:t>
      </w:r>
      <w:r w:rsidR="001C2285">
        <w:t xml:space="preserve">OPSB’s </w:t>
      </w:r>
      <w:r w:rsidR="00B764AE">
        <w:t>mil</w:t>
      </w:r>
      <w:r w:rsidR="00B81FB8">
        <w:t>l</w:t>
      </w:r>
      <w:r w:rsidR="00B764AE">
        <w:t>age roll</w:t>
      </w:r>
      <w:r w:rsidR="00B81FB8">
        <w:t>-forward</w:t>
      </w:r>
      <w:r>
        <w:t xml:space="preserve">. Staff will </w:t>
      </w:r>
      <w:r w:rsidR="00366325">
        <w:t>continue to work with NOLA-PS</w:t>
      </w:r>
      <w:r w:rsidR="00F31BDC">
        <w:t xml:space="preserve"> and </w:t>
      </w:r>
      <w:r>
        <w:t>revisit these assumptions after learning more about current year funding</w:t>
      </w:r>
      <w:r w:rsidR="00366325">
        <w:t>,</w:t>
      </w:r>
      <w:r>
        <w:t xml:space="preserve"> and </w:t>
      </w:r>
      <w:r w:rsidR="00366325">
        <w:t xml:space="preserve">then </w:t>
      </w:r>
      <w:r>
        <w:t>report any changes to the committee during its February 20</w:t>
      </w:r>
      <w:r w:rsidR="00F31BDC">
        <w:t>20</w:t>
      </w:r>
      <w:r>
        <w:t xml:space="preserve"> meeting. The FY2</w:t>
      </w:r>
      <w:r w:rsidR="00F31BDC">
        <w:t>1</w:t>
      </w:r>
      <w:r>
        <w:t xml:space="preserve"> surplus target will </w:t>
      </w:r>
      <w:r w:rsidR="00F31BDC">
        <w:t xml:space="preserve">remain </w:t>
      </w:r>
      <w:r>
        <w:t>negative $467,500, which aligns with the board’s decision to use the existing</w:t>
      </w:r>
      <w:r w:rsidR="00366325">
        <w:t xml:space="preserve"> KNOS fund balance to finance the</w:t>
      </w:r>
      <w:r>
        <w:t xml:space="preserve"> construction of the new KIPP Believe facilit</w:t>
      </w:r>
      <w:r w:rsidR="00366325">
        <w:t>y. Ms. Walmsley concluded by reporting that the contingency rate would</w:t>
      </w:r>
      <w:r>
        <w:t xml:space="preserve"> remain at one percent of forecasted revenues. </w:t>
      </w:r>
    </w:p>
    <w:p w:rsidR="00282B1F" w:rsidRDefault="00282B1F" w:rsidP="00282B1F">
      <w:pPr>
        <w:spacing w:after="0"/>
      </w:pPr>
    </w:p>
    <w:p w:rsidR="00282B1F" w:rsidRDefault="00282B1F" w:rsidP="00282B1F">
      <w:pPr>
        <w:spacing w:after="0"/>
      </w:pPr>
      <w:r>
        <w:t xml:space="preserve">To conclude, Mr. </w:t>
      </w:r>
      <w:r w:rsidR="00F31BDC">
        <w:t xml:space="preserve">Cortez </w:t>
      </w:r>
      <w:r>
        <w:t xml:space="preserve">turned to the investment update, reporting that $1.25 million had </w:t>
      </w:r>
      <w:r w:rsidR="00F31BDC">
        <w:t>been reinvested since the last committee meeting in a Wells Fargo security maturing in January, 2021</w:t>
      </w:r>
      <w:r>
        <w:t xml:space="preserve">. He added that the </w:t>
      </w:r>
      <w:r w:rsidR="00F31BDC">
        <w:t>next maturity will also be a Wells Fargo security maturing on January 15. All investments remain in line with the organization</w:t>
      </w:r>
      <w:r w:rsidR="00CE616F">
        <w:t>’</w:t>
      </w:r>
      <w:r w:rsidR="00F31BDC">
        <w:t>s investment policy</w:t>
      </w:r>
      <w:r w:rsidR="00CE616F">
        <w:t>, and the current average yield-to-</w:t>
      </w:r>
      <w:bookmarkStart w:id="0" w:name="_GoBack"/>
      <w:bookmarkEnd w:id="0"/>
      <w:r w:rsidR="00F31BDC">
        <w:t>maturity is 2.26%.</w:t>
      </w:r>
    </w:p>
    <w:p w:rsidR="00282B1F" w:rsidRDefault="00282B1F" w:rsidP="00282B1F">
      <w:pPr>
        <w:spacing w:after="0"/>
      </w:pPr>
    </w:p>
    <w:p w:rsidR="00282B1F" w:rsidRDefault="00282B1F" w:rsidP="00282B1F">
      <w:pPr>
        <w:spacing w:after="0" w:line="240" w:lineRule="auto"/>
      </w:pPr>
      <w:r>
        <w:t xml:space="preserve">With the CFO report complete, Mr. Marsh adjourned the meeting at </w:t>
      </w:r>
      <w:r w:rsidR="00F31BDC">
        <w:t>4</w:t>
      </w:r>
      <w:r>
        <w:t>:</w:t>
      </w:r>
      <w:r w:rsidR="00F31BDC">
        <w:t>38</w:t>
      </w:r>
      <w:r>
        <w:t xml:space="preserve"> p.m.</w:t>
      </w:r>
    </w:p>
    <w:p w:rsidR="00282B1F" w:rsidRDefault="00282B1F" w:rsidP="00282B1F">
      <w:pPr>
        <w:spacing w:after="0"/>
      </w:pPr>
    </w:p>
    <w:sectPr w:rsidR="00282B1F" w:rsidSect="00CB255B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BC3" w:rsidRDefault="00E07BC3" w:rsidP="00610FF5">
      <w:pPr>
        <w:spacing w:after="0" w:line="240" w:lineRule="auto"/>
      </w:pPr>
      <w:r>
        <w:separator/>
      </w:r>
    </w:p>
  </w:endnote>
  <w:endnote w:type="continuationSeparator" w:id="0">
    <w:p w:rsidR="00E07BC3" w:rsidRDefault="00E07BC3" w:rsidP="0061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BC3" w:rsidRDefault="00E07BC3" w:rsidP="00610FF5">
      <w:pPr>
        <w:spacing w:after="0" w:line="240" w:lineRule="auto"/>
      </w:pPr>
      <w:r>
        <w:separator/>
      </w:r>
    </w:p>
  </w:footnote>
  <w:footnote w:type="continuationSeparator" w:id="0">
    <w:p w:rsidR="00E07BC3" w:rsidRDefault="00E07BC3" w:rsidP="00610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3D8C"/>
    <w:multiLevelType w:val="hybridMultilevel"/>
    <w:tmpl w:val="A9CA1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74BD2"/>
    <w:multiLevelType w:val="hybridMultilevel"/>
    <w:tmpl w:val="15DE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86BBB"/>
    <w:multiLevelType w:val="hybridMultilevel"/>
    <w:tmpl w:val="6920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F69D2"/>
    <w:multiLevelType w:val="hybridMultilevel"/>
    <w:tmpl w:val="63A4E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02AAA6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D14B9C"/>
    <w:multiLevelType w:val="hybridMultilevel"/>
    <w:tmpl w:val="5FE09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67"/>
    <w:multiLevelType w:val="hybridMultilevel"/>
    <w:tmpl w:val="A89A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22DF8"/>
    <w:multiLevelType w:val="hybridMultilevel"/>
    <w:tmpl w:val="5A6AE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F922B8"/>
    <w:multiLevelType w:val="hybridMultilevel"/>
    <w:tmpl w:val="3C9E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3163C"/>
    <w:multiLevelType w:val="hybridMultilevel"/>
    <w:tmpl w:val="46F0F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573B8"/>
    <w:multiLevelType w:val="hybridMultilevel"/>
    <w:tmpl w:val="60307EF6"/>
    <w:lvl w:ilvl="0" w:tplc="C02AAA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E4B28E3"/>
    <w:multiLevelType w:val="hybridMultilevel"/>
    <w:tmpl w:val="A61C2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F1619E"/>
    <w:multiLevelType w:val="hybridMultilevel"/>
    <w:tmpl w:val="893EB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4104F"/>
    <w:multiLevelType w:val="hybridMultilevel"/>
    <w:tmpl w:val="BC1C0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95419"/>
    <w:multiLevelType w:val="multilevel"/>
    <w:tmpl w:val="14BE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290617"/>
    <w:multiLevelType w:val="hybridMultilevel"/>
    <w:tmpl w:val="0860C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6"/>
  </w:num>
  <w:num w:numId="14">
    <w:abstractNumId w:val="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09"/>
    <w:rsid w:val="00006ACD"/>
    <w:rsid w:val="00011797"/>
    <w:rsid w:val="00012F2A"/>
    <w:rsid w:val="00015B7A"/>
    <w:rsid w:val="00016D4B"/>
    <w:rsid w:val="00023D11"/>
    <w:rsid w:val="000247BD"/>
    <w:rsid w:val="000274B8"/>
    <w:rsid w:val="000322D1"/>
    <w:rsid w:val="00035C67"/>
    <w:rsid w:val="00043E7A"/>
    <w:rsid w:val="000510B4"/>
    <w:rsid w:val="00051908"/>
    <w:rsid w:val="00053269"/>
    <w:rsid w:val="000566DC"/>
    <w:rsid w:val="00057CAC"/>
    <w:rsid w:val="00063072"/>
    <w:rsid w:val="0006455A"/>
    <w:rsid w:val="00072C73"/>
    <w:rsid w:val="00081F4D"/>
    <w:rsid w:val="00085973"/>
    <w:rsid w:val="0009031F"/>
    <w:rsid w:val="00090F77"/>
    <w:rsid w:val="00095045"/>
    <w:rsid w:val="000A121A"/>
    <w:rsid w:val="000A1683"/>
    <w:rsid w:val="000A3889"/>
    <w:rsid w:val="000A61B0"/>
    <w:rsid w:val="000B6DC9"/>
    <w:rsid w:val="000B7BE0"/>
    <w:rsid w:val="000C63CD"/>
    <w:rsid w:val="000E2E74"/>
    <w:rsid w:val="000E78D4"/>
    <w:rsid w:val="00101D9C"/>
    <w:rsid w:val="00105E50"/>
    <w:rsid w:val="001108A7"/>
    <w:rsid w:val="00113733"/>
    <w:rsid w:val="00117F9F"/>
    <w:rsid w:val="00132A2E"/>
    <w:rsid w:val="00134123"/>
    <w:rsid w:val="001463A0"/>
    <w:rsid w:val="00152F91"/>
    <w:rsid w:val="0015428C"/>
    <w:rsid w:val="00155C6C"/>
    <w:rsid w:val="00157FAF"/>
    <w:rsid w:val="001679E7"/>
    <w:rsid w:val="00172507"/>
    <w:rsid w:val="00180F57"/>
    <w:rsid w:val="00182AF8"/>
    <w:rsid w:val="0018440B"/>
    <w:rsid w:val="0019149C"/>
    <w:rsid w:val="001949A8"/>
    <w:rsid w:val="001A279D"/>
    <w:rsid w:val="001A2C3F"/>
    <w:rsid w:val="001A6EEB"/>
    <w:rsid w:val="001B2171"/>
    <w:rsid w:val="001B3CC6"/>
    <w:rsid w:val="001C1F33"/>
    <w:rsid w:val="001C2285"/>
    <w:rsid w:val="001C69F2"/>
    <w:rsid w:val="001D2A44"/>
    <w:rsid w:val="001E5A05"/>
    <w:rsid w:val="001E7B7D"/>
    <w:rsid w:val="001F1BF6"/>
    <w:rsid w:val="001F5344"/>
    <w:rsid w:val="00200E00"/>
    <w:rsid w:val="002031A9"/>
    <w:rsid w:val="00206AC5"/>
    <w:rsid w:val="00206B23"/>
    <w:rsid w:val="0021362C"/>
    <w:rsid w:val="00215E1D"/>
    <w:rsid w:val="0022687B"/>
    <w:rsid w:val="0023144B"/>
    <w:rsid w:val="00235400"/>
    <w:rsid w:val="0024052B"/>
    <w:rsid w:val="00252767"/>
    <w:rsid w:val="00252EC5"/>
    <w:rsid w:val="00262095"/>
    <w:rsid w:val="00266503"/>
    <w:rsid w:val="00267E14"/>
    <w:rsid w:val="00274BD8"/>
    <w:rsid w:val="00275068"/>
    <w:rsid w:val="00282B1F"/>
    <w:rsid w:val="0029004C"/>
    <w:rsid w:val="00295A0A"/>
    <w:rsid w:val="002A593C"/>
    <w:rsid w:val="002A6ADF"/>
    <w:rsid w:val="002A76D9"/>
    <w:rsid w:val="002B02A8"/>
    <w:rsid w:val="002B71D0"/>
    <w:rsid w:val="002C5974"/>
    <w:rsid w:val="002D04DB"/>
    <w:rsid w:val="002D67FA"/>
    <w:rsid w:val="002F2187"/>
    <w:rsid w:val="003006B4"/>
    <w:rsid w:val="00310815"/>
    <w:rsid w:val="00313620"/>
    <w:rsid w:val="003140FC"/>
    <w:rsid w:val="00314E85"/>
    <w:rsid w:val="00316DF3"/>
    <w:rsid w:val="0032591F"/>
    <w:rsid w:val="00327974"/>
    <w:rsid w:val="00343537"/>
    <w:rsid w:val="00357C79"/>
    <w:rsid w:val="00366325"/>
    <w:rsid w:val="00366C54"/>
    <w:rsid w:val="003744D5"/>
    <w:rsid w:val="00375693"/>
    <w:rsid w:val="00382B83"/>
    <w:rsid w:val="003906F0"/>
    <w:rsid w:val="00393532"/>
    <w:rsid w:val="003A5A24"/>
    <w:rsid w:val="003B065B"/>
    <w:rsid w:val="003B2E4E"/>
    <w:rsid w:val="003C3B4C"/>
    <w:rsid w:val="003C41E2"/>
    <w:rsid w:val="003C5F4D"/>
    <w:rsid w:val="003D6956"/>
    <w:rsid w:val="003E16A5"/>
    <w:rsid w:val="003F0292"/>
    <w:rsid w:val="003F2214"/>
    <w:rsid w:val="003F221D"/>
    <w:rsid w:val="003F6D5C"/>
    <w:rsid w:val="00401233"/>
    <w:rsid w:val="004037C5"/>
    <w:rsid w:val="00410F90"/>
    <w:rsid w:val="004249A3"/>
    <w:rsid w:val="00441AB3"/>
    <w:rsid w:val="00467849"/>
    <w:rsid w:val="004724C8"/>
    <w:rsid w:val="00482B56"/>
    <w:rsid w:val="004925CF"/>
    <w:rsid w:val="00496D06"/>
    <w:rsid w:val="00497589"/>
    <w:rsid w:val="004B4416"/>
    <w:rsid w:val="004C1F75"/>
    <w:rsid w:val="004C598F"/>
    <w:rsid w:val="004C6DC4"/>
    <w:rsid w:val="004D409A"/>
    <w:rsid w:val="004E3F62"/>
    <w:rsid w:val="004E5269"/>
    <w:rsid w:val="004E55F5"/>
    <w:rsid w:val="004E6FE7"/>
    <w:rsid w:val="00501A4C"/>
    <w:rsid w:val="005055FF"/>
    <w:rsid w:val="0051058A"/>
    <w:rsid w:val="005152A9"/>
    <w:rsid w:val="0052345C"/>
    <w:rsid w:val="00535169"/>
    <w:rsid w:val="00546B44"/>
    <w:rsid w:val="00552933"/>
    <w:rsid w:val="00556F63"/>
    <w:rsid w:val="00597378"/>
    <w:rsid w:val="005A3185"/>
    <w:rsid w:val="005A3EBB"/>
    <w:rsid w:val="005A6D72"/>
    <w:rsid w:val="005B0433"/>
    <w:rsid w:val="005C5F70"/>
    <w:rsid w:val="005D162D"/>
    <w:rsid w:val="005D4701"/>
    <w:rsid w:val="005E488E"/>
    <w:rsid w:val="005E58C4"/>
    <w:rsid w:val="005F131D"/>
    <w:rsid w:val="005F5CBC"/>
    <w:rsid w:val="005F7079"/>
    <w:rsid w:val="00610FF5"/>
    <w:rsid w:val="00612590"/>
    <w:rsid w:val="006163A4"/>
    <w:rsid w:val="006238A4"/>
    <w:rsid w:val="006257CA"/>
    <w:rsid w:val="00633778"/>
    <w:rsid w:val="00636EE1"/>
    <w:rsid w:val="006407CD"/>
    <w:rsid w:val="0064679D"/>
    <w:rsid w:val="00654EA4"/>
    <w:rsid w:val="00655392"/>
    <w:rsid w:val="00656156"/>
    <w:rsid w:val="00660861"/>
    <w:rsid w:val="00663E1C"/>
    <w:rsid w:val="006643D7"/>
    <w:rsid w:val="00664874"/>
    <w:rsid w:val="006717F9"/>
    <w:rsid w:val="00673A7D"/>
    <w:rsid w:val="00684DA7"/>
    <w:rsid w:val="00686849"/>
    <w:rsid w:val="0069259D"/>
    <w:rsid w:val="00693B50"/>
    <w:rsid w:val="006B0782"/>
    <w:rsid w:val="006B5753"/>
    <w:rsid w:val="006B6173"/>
    <w:rsid w:val="006B654B"/>
    <w:rsid w:val="006D35D4"/>
    <w:rsid w:val="006E3D82"/>
    <w:rsid w:val="006E48E9"/>
    <w:rsid w:val="006E6421"/>
    <w:rsid w:val="006E6800"/>
    <w:rsid w:val="00704632"/>
    <w:rsid w:val="00712243"/>
    <w:rsid w:val="00716850"/>
    <w:rsid w:val="0072246B"/>
    <w:rsid w:val="00723093"/>
    <w:rsid w:val="00732D0C"/>
    <w:rsid w:val="00733919"/>
    <w:rsid w:val="007417C5"/>
    <w:rsid w:val="007425B4"/>
    <w:rsid w:val="00752938"/>
    <w:rsid w:val="007613CD"/>
    <w:rsid w:val="00761F78"/>
    <w:rsid w:val="00765B88"/>
    <w:rsid w:val="00775A02"/>
    <w:rsid w:val="00780377"/>
    <w:rsid w:val="007841DC"/>
    <w:rsid w:val="007870ED"/>
    <w:rsid w:val="00790963"/>
    <w:rsid w:val="007A1256"/>
    <w:rsid w:val="007A6089"/>
    <w:rsid w:val="007C0E65"/>
    <w:rsid w:val="007D0A5F"/>
    <w:rsid w:val="007D13A4"/>
    <w:rsid w:val="007E3907"/>
    <w:rsid w:val="007E5F25"/>
    <w:rsid w:val="007F4F0C"/>
    <w:rsid w:val="007F530E"/>
    <w:rsid w:val="0080323A"/>
    <w:rsid w:val="00804F34"/>
    <w:rsid w:val="008053C3"/>
    <w:rsid w:val="00806589"/>
    <w:rsid w:val="00812026"/>
    <w:rsid w:val="00815602"/>
    <w:rsid w:val="00823D5E"/>
    <w:rsid w:val="008260DB"/>
    <w:rsid w:val="008278DB"/>
    <w:rsid w:val="00827CAB"/>
    <w:rsid w:val="008350CE"/>
    <w:rsid w:val="0085042F"/>
    <w:rsid w:val="00853E15"/>
    <w:rsid w:val="00856EB4"/>
    <w:rsid w:val="00857FF1"/>
    <w:rsid w:val="008736D7"/>
    <w:rsid w:val="008820FC"/>
    <w:rsid w:val="00882F1D"/>
    <w:rsid w:val="008839A7"/>
    <w:rsid w:val="008872E2"/>
    <w:rsid w:val="00887A66"/>
    <w:rsid w:val="008A0D5D"/>
    <w:rsid w:val="008A3709"/>
    <w:rsid w:val="008B7B93"/>
    <w:rsid w:val="008C09AC"/>
    <w:rsid w:val="008C1931"/>
    <w:rsid w:val="008C23E0"/>
    <w:rsid w:val="008C77F1"/>
    <w:rsid w:val="008D2E73"/>
    <w:rsid w:val="008E0124"/>
    <w:rsid w:val="008E07C1"/>
    <w:rsid w:val="008F1260"/>
    <w:rsid w:val="008F79AA"/>
    <w:rsid w:val="00900B38"/>
    <w:rsid w:val="009038F2"/>
    <w:rsid w:val="0090457F"/>
    <w:rsid w:val="00904AE7"/>
    <w:rsid w:val="00912D3C"/>
    <w:rsid w:val="00913A09"/>
    <w:rsid w:val="00914ABB"/>
    <w:rsid w:val="00933C30"/>
    <w:rsid w:val="00934525"/>
    <w:rsid w:val="0093505D"/>
    <w:rsid w:val="0093571F"/>
    <w:rsid w:val="009519AF"/>
    <w:rsid w:val="0096074E"/>
    <w:rsid w:val="00963A1B"/>
    <w:rsid w:val="00977361"/>
    <w:rsid w:val="009776D5"/>
    <w:rsid w:val="00980C0C"/>
    <w:rsid w:val="00982087"/>
    <w:rsid w:val="00983B9F"/>
    <w:rsid w:val="00997E1A"/>
    <w:rsid w:val="009A3210"/>
    <w:rsid w:val="009A760D"/>
    <w:rsid w:val="009A7DC6"/>
    <w:rsid w:val="009B1EBB"/>
    <w:rsid w:val="009C348F"/>
    <w:rsid w:val="009C441E"/>
    <w:rsid w:val="009C4E8C"/>
    <w:rsid w:val="009C5522"/>
    <w:rsid w:val="009D297F"/>
    <w:rsid w:val="009E25F2"/>
    <w:rsid w:val="009F69F2"/>
    <w:rsid w:val="009F6D8E"/>
    <w:rsid w:val="00A00FF0"/>
    <w:rsid w:val="00A06186"/>
    <w:rsid w:val="00A07220"/>
    <w:rsid w:val="00A07617"/>
    <w:rsid w:val="00A2078E"/>
    <w:rsid w:val="00A21A6A"/>
    <w:rsid w:val="00A22898"/>
    <w:rsid w:val="00A25408"/>
    <w:rsid w:val="00A27D5C"/>
    <w:rsid w:val="00A30CD7"/>
    <w:rsid w:val="00A35B0B"/>
    <w:rsid w:val="00A43393"/>
    <w:rsid w:val="00A44D57"/>
    <w:rsid w:val="00A5143C"/>
    <w:rsid w:val="00A55353"/>
    <w:rsid w:val="00A65DAB"/>
    <w:rsid w:val="00A74E2F"/>
    <w:rsid w:val="00A804C3"/>
    <w:rsid w:val="00A83534"/>
    <w:rsid w:val="00A85F40"/>
    <w:rsid w:val="00A87583"/>
    <w:rsid w:val="00A92DDA"/>
    <w:rsid w:val="00A973D5"/>
    <w:rsid w:val="00A9755F"/>
    <w:rsid w:val="00AA214D"/>
    <w:rsid w:val="00AA2CB1"/>
    <w:rsid w:val="00AA34AD"/>
    <w:rsid w:val="00AA43E7"/>
    <w:rsid w:val="00AB073D"/>
    <w:rsid w:val="00AB07FD"/>
    <w:rsid w:val="00AB0B64"/>
    <w:rsid w:val="00AB2D38"/>
    <w:rsid w:val="00AB5220"/>
    <w:rsid w:val="00AB6F64"/>
    <w:rsid w:val="00AC346E"/>
    <w:rsid w:val="00AE25CE"/>
    <w:rsid w:val="00AE3DF8"/>
    <w:rsid w:val="00AE4C90"/>
    <w:rsid w:val="00AE6702"/>
    <w:rsid w:val="00AF1DB6"/>
    <w:rsid w:val="00AF697D"/>
    <w:rsid w:val="00AF7D17"/>
    <w:rsid w:val="00B108E5"/>
    <w:rsid w:val="00B1265A"/>
    <w:rsid w:val="00B13F48"/>
    <w:rsid w:val="00B15EBE"/>
    <w:rsid w:val="00B2296A"/>
    <w:rsid w:val="00B22BE1"/>
    <w:rsid w:val="00B316C0"/>
    <w:rsid w:val="00B36013"/>
    <w:rsid w:val="00B37A3D"/>
    <w:rsid w:val="00B41C1A"/>
    <w:rsid w:val="00B460C9"/>
    <w:rsid w:val="00B50D37"/>
    <w:rsid w:val="00B55820"/>
    <w:rsid w:val="00B65151"/>
    <w:rsid w:val="00B67260"/>
    <w:rsid w:val="00B67D5B"/>
    <w:rsid w:val="00B764AE"/>
    <w:rsid w:val="00B81585"/>
    <w:rsid w:val="00B81FB8"/>
    <w:rsid w:val="00B836C4"/>
    <w:rsid w:val="00B91824"/>
    <w:rsid w:val="00BA394B"/>
    <w:rsid w:val="00BA739E"/>
    <w:rsid w:val="00BC329B"/>
    <w:rsid w:val="00BC4826"/>
    <w:rsid w:val="00BC4CC5"/>
    <w:rsid w:val="00BC7995"/>
    <w:rsid w:val="00BD0F3E"/>
    <w:rsid w:val="00BD40D0"/>
    <w:rsid w:val="00BE0FC7"/>
    <w:rsid w:val="00BE44E2"/>
    <w:rsid w:val="00BF4D9C"/>
    <w:rsid w:val="00BF66B3"/>
    <w:rsid w:val="00C1643C"/>
    <w:rsid w:val="00C17957"/>
    <w:rsid w:val="00C21C9D"/>
    <w:rsid w:val="00C22DC3"/>
    <w:rsid w:val="00C358AD"/>
    <w:rsid w:val="00C4057F"/>
    <w:rsid w:val="00C5035F"/>
    <w:rsid w:val="00C53DC5"/>
    <w:rsid w:val="00C6203F"/>
    <w:rsid w:val="00C65FAA"/>
    <w:rsid w:val="00C72E96"/>
    <w:rsid w:val="00C77856"/>
    <w:rsid w:val="00C8226B"/>
    <w:rsid w:val="00C831DD"/>
    <w:rsid w:val="00C83D6E"/>
    <w:rsid w:val="00C856E7"/>
    <w:rsid w:val="00C86F0C"/>
    <w:rsid w:val="00C87050"/>
    <w:rsid w:val="00CB00AC"/>
    <w:rsid w:val="00CB1066"/>
    <w:rsid w:val="00CB255B"/>
    <w:rsid w:val="00CB7C90"/>
    <w:rsid w:val="00CB7E6E"/>
    <w:rsid w:val="00CC0A3D"/>
    <w:rsid w:val="00CC1D75"/>
    <w:rsid w:val="00CC588E"/>
    <w:rsid w:val="00CC665D"/>
    <w:rsid w:val="00CE1C7D"/>
    <w:rsid w:val="00CE2139"/>
    <w:rsid w:val="00CE2EAD"/>
    <w:rsid w:val="00CE616F"/>
    <w:rsid w:val="00CE64AC"/>
    <w:rsid w:val="00CF7A25"/>
    <w:rsid w:val="00D105C3"/>
    <w:rsid w:val="00D17066"/>
    <w:rsid w:val="00D177CA"/>
    <w:rsid w:val="00D236B0"/>
    <w:rsid w:val="00D251D2"/>
    <w:rsid w:val="00D2757E"/>
    <w:rsid w:val="00D3024B"/>
    <w:rsid w:val="00D34D6B"/>
    <w:rsid w:val="00D35A76"/>
    <w:rsid w:val="00D366A5"/>
    <w:rsid w:val="00D54FF3"/>
    <w:rsid w:val="00D55542"/>
    <w:rsid w:val="00D64452"/>
    <w:rsid w:val="00D70C56"/>
    <w:rsid w:val="00D74DA9"/>
    <w:rsid w:val="00D77468"/>
    <w:rsid w:val="00D81902"/>
    <w:rsid w:val="00D8453B"/>
    <w:rsid w:val="00D84D6B"/>
    <w:rsid w:val="00DA0BC0"/>
    <w:rsid w:val="00DA6EF0"/>
    <w:rsid w:val="00DC733F"/>
    <w:rsid w:val="00DE43D7"/>
    <w:rsid w:val="00DE6148"/>
    <w:rsid w:val="00DE64F0"/>
    <w:rsid w:val="00DF2CDF"/>
    <w:rsid w:val="00DF5D5F"/>
    <w:rsid w:val="00E06A74"/>
    <w:rsid w:val="00E07BC3"/>
    <w:rsid w:val="00E123A5"/>
    <w:rsid w:val="00E14B2D"/>
    <w:rsid w:val="00E1583F"/>
    <w:rsid w:val="00E201BF"/>
    <w:rsid w:val="00E2309C"/>
    <w:rsid w:val="00E2705E"/>
    <w:rsid w:val="00E33C65"/>
    <w:rsid w:val="00E3681E"/>
    <w:rsid w:val="00E470C0"/>
    <w:rsid w:val="00E6144D"/>
    <w:rsid w:val="00E72E2D"/>
    <w:rsid w:val="00E74FD1"/>
    <w:rsid w:val="00E8075B"/>
    <w:rsid w:val="00E8470A"/>
    <w:rsid w:val="00E850B1"/>
    <w:rsid w:val="00E85FBB"/>
    <w:rsid w:val="00E9287E"/>
    <w:rsid w:val="00E9396B"/>
    <w:rsid w:val="00EA492B"/>
    <w:rsid w:val="00EA7364"/>
    <w:rsid w:val="00EB33A3"/>
    <w:rsid w:val="00EB50BB"/>
    <w:rsid w:val="00EB6744"/>
    <w:rsid w:val="00ED34C5"/>
    <w:rsid w:val="00EE09C5"/>
    <w:rsid w:val="00EE64E5"/>
    <w:rsid w:val="00EF1AEC"/>
    <w:rsid w:val="00EF6001"/>
    <w:rsid w:val="00EF7B27"/>
    <w:rsid w:val="00F06340"/>
    <w:rsid w:val="00F11A12"/>
    <w:rsid w:val="00F27709"/>
    <w:rsid w:val="00F31BDC"/>
    <w:rsid w:val="00F421A1"/>
    <w:rsid w:val="00F43C03"/>
    <w:rsid w:val="00F51FC1"/>
    <w:rsid w:val="00F6448B"/>
    <w:rsid w:val="00F64C0F"/>
    <w:rsid w:val="00F64E49"/>
    <w:rsid w:val="00F7009E"/>
    <w:rsid w:val="00F73BAE"/>
    <w:rsid w:val="00F76537"/>
    <w:rsid w:val="00F814AC"/>
    <w:rsid w:val="00F81B0B"/>
    <w:rsid w:val="00F90AB0"/>
    <w:rsid w:val="00F96F26"/>
    <w:rsid w:val="00FA22AD"/>
    <w:rsid w:val="00FC075E"/>
    <w:rsid w:val="00FC5BFD"/>
    <w:rsid w:val="00FD02A5"/>
    <w:rsid w:val="00FD0CFA"/>
    <w:rsid w:val="00FE08D4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89DC5"/>
  <w15:chartTrackingRefBased/>
  <w15:docId w15:val="{CCB9AE17-47A8-4F2D-97B4-9844B1E2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A09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FF5"/>
  </w:style>
  <w:style w:type="paragraph" w:styleId="Footer">
    <w:name w:val="footer"/>
    <w:basedOn w:val="Normal"/>
    <w:link w:val="FooterChar"/>
    <w:uiPriority w:val="99"/>
    <w:unhideWhenUsed/>
    <w:rsid w:val="00610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FF5"/>
  </w:style>
  <w:style w:type="paragraph" w:styleId="BalloonText">
    <w:name w:val="Balloon Text"/>
    <w:basedOn w:val="Normal"/>
    <w:link w:val="BalloonTextChar"/>
    <w:uiPriority w:val="99"/>
    <w:semiHidden/>
    <w:unhideWhenUsed/>
    <w:rsid w:val="00D2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D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6074E"/>
    <w:rPr>
      <w:b/>
      <w:bCs/>
      <w:i w:val="0"/>
      <w:iCs w:val="0"/>
    </w:rPr>
  </w:style>
  <w:style w:type="character" w:customStyle="1" w:styleId="st1">
    <w:name w:val="st1"/>
    <w:basedOn w:val="DefaultParagraphFont"/>
    <w:rsid w:val="0096074E"/>
  </w:style>
  <w:style w:type="table" w:styleId="TableGrid">
    <w:name w:val="Table Grid"/>
    <w:basedOn w:val="TableNormal"/>
    <w:uiPriority w:val="59"/>
    <w:rsid w:val="00AE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4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7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7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7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2BDE1DA160741B3B9493FD34321DB" ma:contentTypeVersion="17" ma:contentTypeDescription="Create a new document." ma:contentTypeScope="" ma:versionID="0dca1313c3b6e960b0c535c62fb3a57c">
  <xsd:schema xmlns:xsd="http://www.w3.org/2001/XMLSchema" xmlns:xs="http://www.w3.org/2001/XMLSchema" xmlns:p="http://schemas.microsoft.com/office/2006/metadata/properties" xmlns:ns2="c405270d-fe80-4552-83de-465bf5bf2dc4" xmlns:ns3="17183de9-a327-4d1c-b08c-3e12704c6dd8" targetNamespace="http://schemas.microsoft.com/office/2006/metadata/properties" ma:root="true" ma:fieldsID="9b1acdce07bcbc16f3288c3275543cb3" ns2:_="" ns3:_="">
    <xsd:import namespace="c405270d-fe80-4552-83de-465bf5bf2dc4"/>
    <xsd:import namespace="17183de9-a327-4d1c-b08c-3e12704c6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5270d-fe80-4552-83de-465bf5bf2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3a8e11-27ed-4e24-8c58-96dd7e986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83de9-a327-4d1c-b08c-3e12704c6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1247104-b780-41bf-a1b6-7119f6c6fadd}" ma:internalName="TaxCatchAll" ma:showField="CatchAllData" ma:web="17183de9-a327-4d1c-b08c-3e12704c6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5270d-fe80-4552-83de-465bf5bf2dc4">
      <Terms xmlns="http://schemas.microsoft.com/office/infopath/2007/PartnerControls"/>
    </lcf76f155ced4ddcb4097134ff3c332f>
    <TaxCatchAll xmlns="17183de9-a327-4d1c-b08c-3e12704c6dd8" xsi:nil="true"/>
  </documentManagement>
</p:properties>
</file>

<file path=customXml/itemProps1.xml><?xml version="1.0" encoding="utf-8"?>
<ds:datastoreItem xmlns:ds="http://schemas.openxmlformats.org/officeDocument/2006/customXml" ds:itemID="{1C0FDE1D-DAD1-46E8-81F2-822AF7E318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1999C7-0610-4213-95A5-5B8BC73FAF04}"/>
</file>

<file path=customXml/itemProps3.xml><?xml version="1.0" encoding="utf-8"?>
<ds:datastoreItem xmlns:ds="http://schemas.openxmlformats.org/officeDocument/2006/customXml" ds:itemID="{0D4534A6-3D54-496C-8EBE-902C55B6D1CE}"/>
</file>

<file path=customXml/itemProps4.xml><?xml version="1.0" encoding="utf-8"?>
<ds:datastoreItem xmlns:ds="http://schemas.openxmlformats.org/officeDocument/2006/customXml" ds:itemID="{3522AF6E-2BF2-4CE8-BE42-C56905E1C8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KIPP New Orleans Schools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Rosenblat</dc:creator>
  <cp:keywords/>
  <dc:description/>
  <cp:lastModifiedBy>Katie Walmsley</cp:lastModifiedBy>
  <cp:revision>27</cp:revision>
  <cp:lastPrinted>2019-02-15T20:10:00Z</cp:lastPrinted>
  <dcterms:created xsi:type="dcterms:W3CDTF">2020-01-09T19:17:00Z</dcterms:created>
  <dcterms:modified xsi:type="dcterms:W3CDTF">2020-01-09T20:29:00Z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0x0101001702BDE1DA160741B3B9493FD34321DB</vt:lpwstr>
  </property>
  <property fmtid="{D5CDD505-2E9C-101B-9397-08002B2CF9AE}" pid="3" name="Order">
    <vt:r8>391400</vt:r8>
  </property>
</Properties>
</file>